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7.jpeg" ContentType="image/jpeg"/>
  <Override PartName="/word/media/image6.jpeg" ContentType="image/jpeg"/>
  <Override PartName="/word/media/image5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1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/>
      </w:pPr>
      <w:bookmarkStart w:id="0" w:name="Обучение_пересказу_на_уроках_чтения"/>
      <w:bookmarkEnd w:id="0"/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Методические рекомендации по использованию</w:t>
      </w:r>
      <w:r>
        <w:rPr>
          <w:rFonts w:cs="Times New Roman" w:ascii="Times New Roman" w:hAnsi="Times New Roman"/>
          <w:b/>
          <w:bCs/>
          <w:sz w:val="24"/>
          <w:szCs w:val="24"/>
        </w:rPr>
        <w:t xml:space="preserve"> приема мнемотехники (мнемотаблица) для развития речи и памяти для обучающихся с ОВЗ.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/>
      </w:pPr>
      <w:r>
        <w:rPr>
          <w:b/>
          <w:bCs/>
        </w:rPr>
        <w:t xml:space="preserve">  </w:t>
      </w:r>
      <w:r>
        <w:rPr>
          <w:b/>
          <w:bCs/>
          <w:sz w:val="28"/>
          <w:szCs w:val="28"/>
        </w:rPr>
        <w:t>Использование приемов мнемотехники для пересказа текста с обучающимися ОВЗ</w:t>
      </w:r>
    </w:p>
    <w:p>
      <w:pPr>
        <w:pStyle w:val="C12"/>
        <w:shd w:val="clear" w:color="auto" w:fill="FFFFFF"/>
        <w:spacing w:before="0" w:after="0"/>
        <w:jc w:val="right"/>
        <w:rPr/>
      </w:pPr>
      <w:r>
        <w:rPr>
          <w:rStyle w:val="C1"/>
          <w:bCs/>
          <w:i/>
        </w:rPr>
        <w:t>Учите ребёнка каким-нибудь неизвестным ему пяти словам-</w:t>
      </w:r>
    </w:p>
    <w:p>
      <w:pPr>
        <w:pStyle w:val="C12"/>
        <w:shd w:val="clear" w:color="auto" w:fill="FFFFFF"/>
        <w:spacing w:before="0" w:after="0"/>
        <w:jc w:val="right"/>
        <w:rPr/>
      </w:pPr>
      <w:r>
        <w:rPr>
          <w:rStyle w:val="C1"/>
          <w:bCs/>
          <w:i/>
        </w:rPr>
        <w:t>он будет долго мучиться, но свяжите двадцать таких слов</w:t>
      </w:r>
    </w:p>
    <w:p>
      <w:pPr>
        <w:pStyle w:val="C12"/>
        <w:shd w:val="clear" w:color="auto" w:fill="FFFFFF"/>
        <w:spacing w:before="0" w:after="0"/>
        <w:jc w:val="right"/>
        <w:rPr/>
      </w:pPr>
      <w:r>
        <w:rPr>
          <w:rStyle w:val="C1"/>
          <w:bCs/>
          <w:i/>
        </w:rPr>
        <w:t>с картинками, и он их усвоит на лету.</w:t>
      </w:r>
    </w:p>
    <w:p>
      <w:pPr>
        <w:pStyle w:val="C12"/>
        <w:shd w:val="clear" w:color="auto" w:fill="FFFFFF"/>
        <w:spacing w:before="0" w:after="0"/>
        <w:jc w:val="right"/>
        <w:rPr/>
      </w:pPr>
      <w:r>
        <w:rPr>
          <w:rStyle w:val="C1"/>
          <w:bCs/>
          <w:i/>
        </w:rPr>
        <w:t>К.Д.Ушинский</w:t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</w:rPr>
      </w:pPr>
      <w:r>
        <w:rPr>
          <w:i/>
          <w:iCs/>
        </w:rPr>
      </w:r>
    </w:p>
    <w:p>
      <w:pPr>
        <w:pStyle w:val="NormalWeb"/>
        <w:shd w:val="clear" w:color="auto" w:fill="FFFFFF"/>
        <w:spacing w:lineRule="auto" w:line="276" w:before="0" w:after="0"/>
        <w:rPr>
          <w:i/>
          <w:i/>
          <w:iCs/>
        </w:rPr>
      </w:pPr>
      <w:r>
        <w:rPr>
          <w:i/>
          <w:iCs/>
          <w:sz w:val="28"/>
          <w:szCs w:val="28"/>
        </w:rPr>
        <w:t>При пересказе текста   б</w:t>
      </w:r>
      <w:r>
        <w:rPr>
          <w:i/>
          <w:iCs/>
          <w:sz w:val="28"/>
          <w:szCs w:val="28"/>
          <w:highlight w:val="white"/>
        </w:rPr>
        <w:t>ольшинство учеников сталкиваются с различными речевыми проблемами:</w:t>
      </w:r>
    </w:p>
    <w:p>
      <w:pPr>
        <w:pStyle w:val="Normal"/>
        <w:numPr>
          <w:ilvl w:val="0"/>
          <w:numId w:val="1"/>
        </w:numPr>
        <w:spacing w:lineRule="auto" w:line="276" w:before="0" w:after="0"/>
        <w:textAlignment w:val="baseline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Н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епоследовательность пересказа (рассказ о событиях с нарушением порядка, в котором они происходили);</w:t>
      </w:r>
    </w:p>
    <w:p>
      <w:pPr>
        <w:pStyle w:val="Normal"/>
        <w:numPr>
          <w:ilvl w:val="0"/>
          <w:numId w:val="1"/>
        </w:numPr>
        <w:spacing w:lineRule="auto" w:line="276" w:before="0" w:after="0"/>
        <w:textAlignment w:val="baseline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Ф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актические ошибки (рассказ о событиях, которые не упоминаются в тексте, искажение имен героев и т.п.);</w:t>
      </w:r>
    </w:p>
    <w:p>
      <w:pPr>
        <w:pStyle w:val="Normal"/>
        <w:numPr>
          <w:ilvl w:val="0"/>
          <w:numId w:val="1"/>
        </w:numPr>
        <w:spacing w:lineRule="auto" w:line="276" w:before="0" w:after="0"/>
        <w:textAlignment w:val="baseline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С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мешение краткого и подробного пересказов (одна часть текста пересказывается слишком сжато, другая — необоснованно детально);</w:t>
      </w:r>
    </w:p>
    <w:p>
      <w:pPr>
        <w:pStyle w:val="Normal"/>
        <w:numPr>
          <w:ilvl w:val="0"/>
          <w:numId w:val="1"/>
        </w:numPr>
        <w:spacing w:lineRule="auto" w:line="276" w:before="0" w:after="0"/>
        <w:textAlignment w:val="baseline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Р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ечевые ошибки (неверное использование слов, нарушение связи слов в предложениях, ошибки при построении предложений, тавтология — многократные повторы одних и тех же слов).</w:t>
      </w:r>
    </w:p>
    <w:p>
      <w:pPr>
        <w:pStyle w:val="Normal"/>
        <w:numPr>
          <w:ilvl w:val="0"/>
          <w:numId w:val="1"/>
        </w:numPr>
        <w:spacing w:lineRule="auto" w:line="276" w:before="0" w:after="0"/>
        <w:textAlignment w:val="baseline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Неумение составлять длинные, сложноподчиненные предложения – речь ребенка состоит исключительно из простых, лаконичных предложений.</w:t>
      </w:r>
    </w:p>
    <w:p>
      <w:pPr>
        <w:pStyle w:val="Normal"/>
        <w:numPr>
          <w:ilvl w:val="0"/>
          <w:numId w:val="1"/>
        </w:numPr>
        <w:spacing w:lineRule="auto" w:line="276" w:before="0" w:after="0"/>
        <w:textAlignment w:val="baseline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Ребенок не может самостоятельно сформулировать логически правильное и завершенное предложение.</w:t>
      </w:r>
    </w:p>
    <w:p>
      <w:pPr>
        <w:pStyle w:val="Normal"/>
        <w:numPr>
          <w:ilvl w:val="0"/>
          <w:numId w:val="1"/>
        </w:numPr>
        <w:spacing w:lineRule="auto" w:line="276" w:before="0" w:after="0"/>
        <w:textAlignment w:val="baseline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Минимальный, бедный словарный запас, который не соответствует возрастной категории ребенка.</w:t>
      </w:r>
    </w:p>
    <w:p>
      <w:pPr>
        <w:pStyle w:val="C12"/>
        <w:shd w:val="clear" w:color="auto" w:fill="FFFFFF"/>
        <w:spacing w:before="0" w:after="0"/>
        <w:jc w:val="right"/>
        <w:rPr>
          <w:rStyle w:val="C1"/>
          <w:bCs/>
          <w:i/>
          <w:i/>
        </w:rPr>
      </w:pPr>
      <w:r>
        <w:rPr>
          <w:bCs/>
          <w:i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Использование на уроках коррекционно — развивающих заданий помогают учителю решают многие задачи: развитие фонематического, слогового анализа и синтеза; закрепление знаний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звуко-буквенных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обозначений; формирование словарного запаса и грамматического строя речи,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связной речи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; развитие важнейших психических процессов – восприятия, внимания, памяти, понятийного мышления. Дети учатся видеть, слышать, рассуждать. Способствует постепенному развитию интереса к чтению. Развивается их способность к переносу полученных интеллектуальных навыков на незнакомый материал.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Предложенные задания имеют разный уровень сложности, что позволяет выбирать и составлять те, которые соответствуют возможностям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ученика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. Задания можно использовать как на уроке, так и в качестве домашнего задания.</w:t>
      </w:r>
    </w:p>
    <w:p>
      <w:pPr>
        <w:pStyle w:val="C12"/>
        <w:shd w:val="clear" w:color="auto" w:fill="FFFFFF"/>
        <w:spacing w:before="0" w:after="0"/>
        <w:jc w:val="right"/>
        <w:rPr>
          <w:rStyle w:val="C1"/>
          <w:bCs/>
          <w:i/>
          <w:i/>
        </w:rPr>
      </w:pPr>
      <w:r>
        <w:rPr>
          <w:bCs/>
          <w:i/>
        </w:rPr>
      </w:r>
    </w:p>
    <w:p>
      <w:pPr>
        <w:pStyle w:val="Normal"/>
        <w:shd w:val="clear" w:color="auto" w:fill="FFFFFF"/>
        <w:spacing w:lineRule="auto" w:line="240" w:before="0" w:after="0"/>
        <w:rPr>
          <w:u w:val="single"/>
        </w:rPr>
      </w:pPr>
      <w:r>
        <w:rPr>
          <w:rFonts w:cs="Times New Roman" w:ascii="Times New Roman" w:hAnsi="Times New Roman"/>
          <w:color w:val="222222"/>
          <w:sz w:val="28"/>
          <w:szCs w:val="28"/>
          <w:highlight w:val="white"/>
          <w:u w:val="single"/>
        </w:rPr>
        <w:t xml:space="preserve">Рекомендации по работе </w:t>
      </w:r>
      <w:r>
        <w:rPr>
          <w:rFonts w:cs="Times New Roman" w:ascii="Times New Roman" w:hAnsi="Times New Roman"/>
          <w:color w:val="222222"/>
          <w:sz w:val="28"/>
          <w:szCs w:val="28"/>
          <w:highlight w:val="white"/>
          <w:u w:val="single"/>
        </w:rPr>
        <w:t>с текстом</w:t>
      </w:r>
      <w:r>
        <w:rPr>
          <w:rFonts w:cs="Times New Roman" w:ascii="Times New Roman" w:hAnsi="Times New Roman"/>
          <w:color w:val="222222"/>
          <w:sz w:val="28"/>
          <w:szCs w:val="28"/>
          <w:highlight w:val="white"/>
          <w:u w:val="single"/>
        </w:rPr>
        <w:t>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222222"/>
          <w:sz w:val="28"/>
          <w:szCs w:val="28"/>
          <w:highlight w:val="white"/>
        </w:rPr>
      </w:pPr>
      <w:r>
        <w:rPr/>
      </w:r>
    </w:p>
    <w:p>
      <w:pPr>
        <w:pStyle w:val="Style17"/>
        <w:rPr/>
      </w:pPr>
      <w:r>
        <w:rPr/>
        <w:t xml:space="preserve">1. При подготовке к чтению  важно организовывать наглядно-практическую деятельность </w:t>
      </w:r>
      <w:r>
        <w:rPr/>
        <w:t xml:space="preserve">обучающихся </w:t>
      </w:r>
      <w:r>
        <w:rPr/>
        <w:t>или проводить соответствующую беседу , так, чтобы учащиеся могли правильно воспринять самих героев и их действия.</w:t>
      </w:r>
    </w:p>
    <w:p>
      <w:pPr>
        <w:pStyle w:val="Style17"/>
        <w:rPr/>
      </w:pPr>
      <w:r>
        <w:rPr/>
        <w:t>2. Чтение  учителем.</w:t>
      </w:r>
    </w:p>
    <w:p>
      <w:pPr>
        <w:pStyle w:val="Style17"/>
        <w:rPr/>
      </w:pPr>
      <w:r>
        <w:rPr/>
        <w:t xml:space="preserve">3. </w:t>
      </w:r>
      <w:r>
        <w:rPr/>
        <w:t xml:space="preserve">Выясняются значения </w:t>
      </w:r>
      <w:r>
        <w:rPr/>
        <w:t xml:space="preserve">непонятных </w:t>
      </w:r>
      <w:r>
        <w:rPr/>
        <w:t xml:space="preserve">слов </w:t>
      </w:r>
      <w:r>
        <w:rPr/>
        <w:t>(словарная работа)</w:t>
      </w:r>
      <w:r>
        <w:rPr/>
        <w:t xml:space="preserve">, которые могут быть объяснены </w:t>
      </w:r>
      <w:r>
        <w:rPr/>
        <w:t xml:space="preserve">учителем или </w:t>
      </w:r>
      <w:r>
        <w:rPr/>
        <w:t xml:space="preserve">самим </w:t>
      </w:r>
      <w:r>
        <w:rPr/>
        <w:t>обучающимся</w:t>
      </w:r>
      <w:r>
        <w:rPr/>
        <w:t>.</w:t>
      </w:r>
    </w:p>
    <w:p>
      <w:pPr>
        <w:pStyle w:val="Style17"/>
        <w:rPr/>
      </w:pPr>
      <w:r>
        <w:rPr/>
        <w:t>4. Д</w:t>
      </w:r>
      <w:r>
        <w:rPr/>
        <w:t xml:space="preserve">еление  </w:t>
      </w:r>
      <w:r>
        <w:rPr/>
        <w:t xml:space="preserve">текста на </w:t>
      </w:r>
      <w:r>
        <w:rPr/>
        <w:t xml:space="preserve">части. </w:t>
      </w:r>
    </w:p>
    <w:p>
      <w:pPr>
        <w:pStyle w:val="Style17"/>
        <w:rPr/>
      </w:pPr>
      <w:r>
        <w:rPr/>
        <w:t xml:space="preserve">5. </w:t>
      </w:r>
      <w:r>
        <w:rPr/>
        <w:t xml:space="preserve">Чтение </w:t>
      </w:r>
      <w:r>
        <w:rPr/>
        <w:t>текста</w:t>
      </w:r>
      <w:r>
        <w:rPr/>
        <w:t xml:space="preserve"> учащимися.</w:t>
      </w:r>
    </w:p>
    <w:p>
      <w:pPr>
        <w:pStyle w:val="Style17"/>
        <w:rPr/>
      </w:pPr>
      <w:r>
        <w:rPr/>
        <w:t>6</w:t>
      </w:r>
      <w:r>
        <w:rPr/>
        <w:t xml:space="preserve">. Анализ содержания </w:t>
      </w:r>
      <w:r>
        <w:rPr/>
        <w:t>текста</w:t>
      </w:r>
      <w:r>
        <w:rPr/>
        <w:t>.</w:t>
      </w:r>
    </w:p>
    <w:p>
      <w:pPr>
        <w:pStyle w:val="Style17"/>
        <w:jc w:val="both"/>
        <w:rPr>
          <w:bCs/>
          <w:i/>
          <w:i/>
        </w:rPr>
      </w:pPr>
      <w:r>
        <w:rPr>
          <w:rStyle w:val="C1"/>
          <w:rFonts w:cs="Times New Roman" w:ascii="Times New Roman" w:hAnsi="Times New Roman"/>
          <w:b w:val="false"/>
          <w:bCs w:val="false"/>
          <w:i/>
          <w:color w:val="000000"/>
          <w:sz w:val="28"/>
          <w:szCs w:val="28"/>
          <w:highlight w:val="white"/>
        </w:rPr>
        <w:t>7</w:t>
      </w:r>
      <w:r>
        <w:rPr>
          <w:rStyle w:val="C1"/>
          <w:rFonts w:cs="Times New Roman" w:ascii="Times New Roman" w:hAnsi="Times New Roman"/>
          <w:b w:val="false"/>
          <w:bCs w:val="false"/>
          <w:i/>
          <w:color w:val="000000"/>
          <w:sz w:val="28"/>
          <w:szCs w:val="28"/>
          <w:highlight w:val="white"/>
        </w:rPr>
        <w:t>.</w:t>
      </w:r>
      <w:r>
        <w:rPr>
          <w:rStyle w:val="C1"/>
          <w:rFonts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highlight w:val="white"/>
        </w:rPr>
        <w:t xml:space="preserve"> Пересказ </w:t>
      </w:r>
      <w:r>
        <w:rPr>
          <w:rStyle w:val="C1"/>
          <w:rFonts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highlight w:val="white"/>
        </w:rPr>
        <w:t>с использование мнемотаблиц</w:t>
      </w:r>
      <w:r>
        <w:rPr>
          <w:rStyle w:val="C1"/>
          <w:rFonts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highlight w:val="white"/>
        </w:rPr>
        <w:t>ы</w:t>
      </w:r>
      <w:r>
        <w:rPr>
          <w:rStyle w:val="C1"/>
          <w:rFonts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highlight w:val="white"/>
        </w:rPr>
        <w:t>.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bCs/>
          <w:i/>
          <w:i/>
        </w:rPr>
      </w:pPr>
      <w:r>
        <w:rPr>
          <w:rStyle w:val="Strong"/>
          <w:rFonts w:cs="Times New Roman" w:ascii="Times New Roman" w:hAnsi="Times New Roman"/>
          <w:i w:val="false"/>
          <w:iCs w:val="false"/>
          <w:color w:val="222222"/>
          <w:sz w:val="28"/>
          <w:szCs w:val="28"/>
          <w:highlight w:val="white"/>
        </w:rPr>
        <w:t>Разъяснение непонятных слов.</w:t>
      </w:r>
      <w:r>
        <w:rPr>
          <w:rStyle w:val="C1"/>
          <w:rFonts w:cs="Times New Roman" w:ascii="Times New Roman" w:hAnsi="Times New Roman"/>
          <w:b w:val="false"/>
          <w:bCs w:val="false"/>
          <w:i w:val="false"/>
          <w:iCs w:val="false"/>
          <w:color w:val="222222"/>
          <w:sz w:val="28"/>
          <w:szCs w:val="28"/>
          <w:highlight w:val="white"/>
        </w:rPr>
        <w:t> Поэтическая речь несколько отличается от привычной разговорной манеры. В стихотворениях, текстах, сказках …. часто встречаются малопонятные или устаревшие слова и выражения, сложно сконструированные фразы. В произведении, заучиваемом на память, все должно быть понятно. Для облегчения восприятия следует разобраться с «непонятостями». Например, изучая стихотворение А. Пушкина «Я памятник себе воздвиг нерукотворный», стоит поинтересоваться и узнать, что: Александрийский столп – это памятник царю Александру I в Санкт-Петербурге; слово «пиит» устаревшее «поэт»; а тунгусы – не имеют отношения к Тунгусскому метеориту, это название народа «эвенки». После предварительного разбора, становится понятно, о чем говорится в стихотворении и его содержание легко представить в воображении. Иногда кроме разъяснения слов, не мешает познакомиться с историей написания и литературным анализом произведения. Это расширяет представление о смысле написанного.</w:t>
      </w:r>
    </w:p>
    <w:p>
      <w:pPr>
        <w:pStyle w:val="NormalWeb"/>
        <w:shd w:val="clear" w:color="auto" w:fill="FFFFFF"/>
        <w:spacing w:lineRule="auto" w:line="276" w:before="0" w:after="0"/>
        <w:jc w:val="center"/>
        <w:rPr>
          <w:rFonts w:ascii="Times New Roman" w:hAnsi="Times New Roman" w:cs="Times New Roman"/>
          <w:b/>
          <w:b/>
          <w:bCs/>
          <w:color w:val="000000"/>
          <w:sz w:val="28"/>
          <w:szCs w:val="28"/>
          <w:highlight w:val="white"/>
        </w:rPr>
      </w:pPr>
      <w:r>
        <w:rPr/>
      </w:r>
    </w:p>
    <w:p>
      <w:pPr>
        <w:pStyle w:val="Normal"/>
        <w:widowControl/>
        <w:numPr>
          <w:ilvl w:val="0"/>
          <w:numId w:val="0"/>
        </w:numPr>
        <w:overflowPunct w:val="true"/>
        <w:bidi w:val="0"/>
        <w:spacing w:lineRule="auto" w:line="276" w:before="0" w:after="0"/>
        <w:ind w:left="720" w:right="0" w:hanging="0"/>
        <w:jc w:val="left"/>
        <w:textAlignment w:val="baseline"/>
        <w:rPr/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  <w:highlight w:val="white"/>
        </w:rPr>
        <w:t>Мнемотехника (или мнемоника) - это совокупность приемов и способов, облегчающих запоминание и увеличивающих объем памяти путем образования искусственных ассоциаций.</w:t>
      </w:r>
    </w:p>
    <w:p>
      <w:pPr>
        <w:pStyle w:val="C12"/>
        <w:numPr>
          <w:ilvl w:val="0"/>
          <w:numId w:val="0"/>
        </w:numPr>
        <w:shd w:val="clear" w:color="auto" w:fill="FFFFFF"/>
        <w:spacing w:lineRule="auto" w:line="276" w:before="0" w:after="0"/>
        <w:ind w:left="720" w:hanging="0"/>
        <w:jc w:val="right"/>
        <w:textAlignment w:val="baseline"/>
        <w:rPr>
          <w:sz w:val="28"/>
          <w:szCs w:val="28"/>
        </w:rPr>
      </w:pPr>
      <w:r>
        <w:rPr/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</w:rPr>
      </w:pPr>
      <w:r>
        <w:rPr>
          <w:sz w:val="28"/>
          <w:szCs w:val="28"/>
        </w:rPr>
        <w:tab/>
        <w:t>При пересказе с помощью мнемотаблиц, ученики видят всех действующих лиц, и свое внимание концентрируют на правильном построении предложений, на воспроизведении в своей речи необходимых выражений.</w:t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Опора на картинку или пиктограмму способствует активизации у ученика зрительного и слухового внимания, способствует лучшему запоминанию и осмыслению текста, помогает точнее воспроизводить последовательность событий, делает высказывания обучающегося более выразительными, эмоциональными, информативными и даже формирует навык контроля и самоконтроля за построением высказываний.</w:t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</w:rPr>
      </w:pPr>
      <w:r>
        <w:rPr>
          <w:sz w:val="28"/>
          <w:szCs w:val="28"/>
        </w:rPr>
        <w:t xml:space="preserve">• </w:t>
      </w:r>
      <w:r>
        <w:rPr>
          <w:sz w:val="28"/>
          <w:szCs w:val="28"/>
        </w:rPr>
        <w:t>Перекодировать информацию из визуальной в абстрактную и наоборот;</w:t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</w:rPr>
      </w:pPr>
      <w:r>
        <w:rPr>
          <w:sz w:val="28"/>
          <w:szCs w:val="28"/>
        </w:rPr>
        <w:t xml:space="preserve">• </w:t>
      </w:r>
      <w:r>
        <w:rPr>
          <w:sz w:val="28"/>
          <w:szCs w:val="28"/>
        </w:rPr>
        <w:t>Выстраивать логическую цепочку событий и воспроизводить историю в правильном порядке (начало – середина — завершение);</w:t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</w:rPr>
      </w:pPr>
      <w:r>
        <w:rPr>
          <w:sz w:val="28"/>
          <w:szCs w:val="28"/>
        </w:rPr>
        <w:t xml:space="preserve">• </w:t>
      </w:r>
      <w:r>
        <w:rPr>
          <w:sz w:val="28"/>
          <w:szCs w:val="28"/>
        </w:rPr>
        <w:t>Обогащает словарный запас;</w:t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</w:rPr>
      </w:pPr>
      <w:r>
        <w:rPr>
          <w:sz w:val="28"/>
          <w:szCs w:val="28"/>
        </w:rPr>
        <w:t xml:space="preserve">• </w:t>
      </w:r>
      <w:r>
        <w:rPr>
          <w:sz w:val="28"/>
          <w:szCs w:val="28"/>
        </w:rPr>
        <w:t>Помогает развивать логическое мышление, память , внимание;</w:t>
      </w:r>
    </w:p>
    <w:p>
      <w:pPr>
        <w:pStyle w:val="NormalWeb"/>
        <w:shd w:val="clear" w:color="auto" w:fill="FFFFFF"/>
        <w:spacing w:lineRule="auto" w:line="276" w:before="0" w:after="0"/>
        <w:rPr/>
      </w:pPr>
      <w:r>
        <w:rPr>
          <w:sz w:val="28"/>
          <w:szCs w:val="28"/>
        </w:rPr>
        <w:t xml:space="preserve">• </w:t>
      </w:r>
      <w:r>
        <w:rPr>
          <w:sz w:val="28"/>
          <w:szCs w:val="28"/>
        </w:rPr>
        <w:t>Развивает воображение,</w:t>
      </w:r>
      <w:r>
        <w:rPr>
          <w:spacing w:val="6"/>
          <w:sz w:val="28"/>
          <w:szCs w:val="28"/>
          <w:highlight w:val="white"/>
        </w:rPr>
        <w:t xml:space="preserve"> слуховую и зрительную память;</w:t>
      </w:r>
    </w:p>
    <w:p>
      <w:pPr>
        <w:pStyle w:val="NormalWeb"/>
        <w:shd w:val="clear" w:color="auto" w:fill="FFFFFF"/>
        <w:spacing w:lineRule="auto" w:line="276" w:before="0" w:after="0"/>
        <w:rPr>
          <w:sz w:val="28"/>
          <w:szCs w:val="28"/>
        </w:rPr>
      </w:pPr>
      <w:r>
        <w:rPr>
          <w:sz w:val="28"/>
          <w:szCs w:val="28"/>
        </w:rPr>
        <w:t xml:space="preserve">• </w:t>
      </w:r>
      <w:r>
        <w:rPr>
          <w:sz w:val="28"/>
          <w:szCs w:val="28"/>
        </w:rPr>
        <w:t>Помогает составлять длинные описательные предложения и согласовывать времена.</w:t>
      </w:r>
    </w:p>
    <w:p>
      <w:pPr>
        <w:pStyle w:val="Normal"/>
        <w:shd w:val="clear" w:color="auto" w:fill="FFFFFF"/>
        <w:spacing w:lineRule="auto" w:line="240" w:before="0" w:after="0"/>
        <w:rPr>
          <w:rStyle w:val="Strong"/>
          <w:rFonts w:ascii="Times New Roman" w:hAnsi="Times New Roman" w:cs="Times New Roman"/>
          <w:color w:val="222222"/>
          <w:sz w:val="28"/>
          <w:szCs w:val="28"/>
          <w:highlight w:val="white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bCs/>
          <w:color w:val="222222"/>
          <w:sz w:val="24"/>
          <w:szCs w:val="24"/>
          <w:highlight w:val="white"/>
        </w:rPr>
      </w:pPr>
      <w:r>
        <w:rPr>
          <w:rFonts w:cs="Times New Roman" w:ascii="Times New Roman" w:hAnsi="Times New Roman"/>
          <w:b/>
          <w:bCs/>
          <w:color w:val="222222"/>
          <w:sz w:val="24"/>
          <w:szCs w:val="24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222222"/>
          <w:sz w:val="28"/>
          <w:szCs w:val="28"/>
          <w:highlight w:val="white"/>
        </w:rPr>
        <w:t xml:space="preserve">Использование приема мнемотехники (мнемотаблица) для пересказа текста на уроке "Литературное чтение " 3 класс. 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222222"/>
          <w:sz w:val="24"/>
          <w:szCs w:val="24"/>
          <w:highlight w:val="white"/>
        </w:rPr>
      </w:pPr>
      <w:r>
        <w:rPr>
          <w:rFonts w:cs="Times New Roman" w:ascii="Times New Roman" w:hAnsi="Times New Roman"/>
          <w:b/>
          <w:bCs/>
          <w:color w:val="222222"/>
          <w:sz w:val="24"/>
          <w:szCs w:val="24"/>
          <w:highlight w:val="white"/>
        </w:rPr>
      </w:r>
    </w:p>
    <w:p>
      <w:pPr>
        <w:pStyle w:val="NormalWeb"/>
        <w:shd w:val="clear" w:color="auto" w:fill="FFFFFF"/>
        <w:spacing w:lineRule="auto" w:line="276" w:before="0" w:after="0"/>
        <w:jc w:val="center"/>
        <w:rPr/>
      </w:pPr>
      <w:r>
        <w:rPr>
          <w:b/>
          <w:bCs/>
          <w:color w:val="000000"/>
          <w:sz w:val="28"/>
          <w:szCs w:val="28"/>
          <w:highlight w:val="white"/>
        </w:rPr>
        <w:t>Русская народная сказка «Болтливая баба»</w:t>
      </w:r>
    </w:p>
    <w:p>
      <w:pPr>
        <w:pStyle w:val="NormalWeb"/>
        <w:shd w:val="clear" w:color="auto" w:fill="FFFFFF"/>
        <w:spacing w:lineRule="auto" w:line="276" w:before="0" w:after="0"/>
        <w:rPr/>
      </w:pPr>
      <w:r>
        <w:rPr>
          <w:bCs/>
          <w:color w:val="000000"/>
          <w:highlight w:val="white"/>
        </w:rPr>
        <w:t>1. Предложить обучающемуся прочитать название сказки</w:t>
      </w:r>
    </w:p>
    <w:p>
      <w:pPr>
        <w:pStyle w:val="Normal"/>
        <w:shd w:val="clear" w:color="auto" w:fill="FFFFFF"/>
        <w:spacing w:lineRule="auto" w:line="240" w:before="0" w:after="0"/>
        <w:jc w:val="center"/>
        <w:rPr/>
      </w:pPr>
      <w:r>
        <w:rPr/>
        <w:drawing>
          <wp:inline distT="0" distB="0" distL="0" distR="0">
            <wp:extent cx="4505325" cy="417195"/>
            <wp:effectExtent l="0" t="0" r="0" b="0"/>
            <wp:docPr id="1" name="Рисунок 474" descr="https://fs00.infourok.ru/images/doc/179/205009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474" descr="https://fs00.infourok.ru/images/doc/179/205009/img11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28165" t="15391" r="28984" b="79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41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Cs/>
          <w:color w:val="222222"/>
          <w:sz w:val="24"/>
          <w:szCs w:val="24"/>
        </w:rPr>
      </w:pPr>
      <w:r>
        <w:rPr>
          <w:rFonts w:cs="Times New Roman" w:ascii="Times New Roman" w:hAnsi="Times New Roman"/>
          <w:bCs/>
          <w:color w:val="222222"/>
          <w:sz w:val="24"/>
          <w:szCs w:val="24"/>
          <w:highlight w:val="white"/>
        </w:rPr>
        <w:t>2. Пересказ текста с использованием мнемотаблицы.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bCs/>
          <w:color w:val="222222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222222"/>
          <w:sz w:val="28"/>
          <w:szCs w:val="28"/>
        </w:rPr>
      </w:r>
    </w:p>
    <w:tbl>
      <w:tblPr>
        <w:tblStyle w:val="af2"/>
        <w:tblW w:w="10225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firstRow="1" w:lastRow="0" w:firstColumn="1" w:lastColumn="0"/>
      </w:tblPr>
      <w:tblGrid>
        <w:gridCol w:w="5112"/>
        <w:gridCol w:w="5112"/>
      </w:tblGrid>
      <w:tr>
        <w:trPr>
          <w:trHeight w:val="5704" w:hRule="atLeast"/>
        </w:trPr>
        <w:tc>
          <w:tcPr>
            <w:tcW w:w="5112" w:type="dxa"/>
            <w:tcBorders/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b/>
                <w:b/>
                <w:bCs/>
                <w:color w:val="222222"/>
                <w:sz w:val="28"/>
                <w:szCs w:val="28"/>
              </w:rPr>
            </w:pPr>
            <w:r>
              <w:drawing>
                <wp:anchor behindDoc="0" distT="0" distB="0" distL="0" distR="0" simplePos="0" locked="0" layoutInCell="1" allowOverlap="1" relativeHeight="3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165735</wp:posOffset>
                  </wp:positionV>
                  <wp:extent cx="2244090" cy="3274695"/>
                  <wp:effectExtent l="0" t="0" r="0" b="0"/>
                  <wp:wrapSquare wrapText="largest"/>
                  <wp:docPr id="2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rcRect l="11706" t="10930" r="11552" b="5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090" cy="327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Times New Roman" w:ascii="Times New Roman" w:hAnsi="Times New Roman"/>
                <w:b/>
                <w:bCs/>
                <w:color w:val="222222"/>
                <w:sz w:val="28"/>
                <w:szCs w:val="28"/>
              </w:rPr>
              <w:t>1</w:t>
            </w:r>
            <w:r>
              <w:rPr>
                <w:rFonts w:cs="Times New Roman" w:ascii="Times New Roman" w:hAnsi="Times New Roman"/>
                <w:b/>
                <w:bCs/>
                <w:color w:val="222222"/>
                <w:sz w:val="28"/>
                <w:szCs w:val="28"/>
              </w:rPr>
              <w:t>.</w:t>
            </w:r>
          </w:p>
        </w:tc>
        <w:tc>
          <w:tcPr>
            <w:tcW w:w="5112" w:type="dxa"/>
            <w:tcBorders/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color w:val="222222"/>
                <w:sz w:val="28"/>
                <w:szCs w:val="28"/>
              </w:rPr>
            </w:pPr>
            <w:r>
              <w:drawing>
                <wp:anchor behindDoc="0" distT="0" distB="0" distL="0" distR="0" simplePos="0" locked="0" layoutInCell="1" allowOverlap="1" relativeHeight="4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87630</wp:posOffset>
                  </wp:positionV>
                  <wp:extent cx="2672080" cy="3359785"/>
                  <wp:effectExtent l="0" t="0" r="0" b="0"/>
                  <wp:wrapSquare wrapText="largest"/>
                  <wp:docPr id="3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l="10665" t="4195" r="8175" b="192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080" cy="335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Times New Roman" w:ascii="Times New Roman" w:hAnsi="Times New Roman"/>
                <w:b/>
                <w:bCs/>
                <w:color w:val="222222"/>
                <w:sz w:val="28"/>
                <w:szCs w:val="28"/>
              </w:rPr>
              <w:t>2</w:t>
            </w:r>
            <w:r>
              <w:rPr>
                <w:rFonts w:cs="Times New Roman" w:ascii="Times New Roman" w:hAnsi="Times New Roman"/>
                <w:b/>
                <w:bCs/>
                <w:color w:val="222222"/>
                <w:sz w:val="28"/>
                <w:szCs w:val="28"/>
              </w:rPr>
              <w:t>.</w:t>
            </w:r>
          </w:p>
        </w:tc>
      </w:tr>
    </w:tbl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bCs/>
          <w:color w:val="222222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222222"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bCs/>
          <w:color w:val="222222"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bCs/>
          <w:color w:val="222222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Использование приема мнемотехники (мнемотаблица) для развития речи и памяти (рассказ, пересказ текста) на уроке "Окружающий мир" 2 класс. </w:t>
      </w:r>
    </w:p>
    <w:p>
      <w:pPr>
        <w:pStyle w:val="Normal"/>
        <w:shd w:val="clear" w:color="auto" w:fill="FFFFFF"/>
        <w:spacing w:lineRule="auto" w:line="276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Тема: «Голубая планета Земля. Представление о Земле, как о планете. Общее представление о форме и размерах Земли».</w:t>
      </w:r>
    </w:p>
    <w:p>
      <w:pPr>
        <w:pStyle w:val="Normal"/>
        <w:shd w:val="clear" w:color="auto" w:fill="FFFFFF"/>
        <w:spacing w:lineRule="auto" w:line="276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tbl>
      <w:tblPr>
        <w:tblStyle w:val="af2"/>
        <w:tblW w:w="10225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112"/>
        <w:gridCol w:w="5112"/>
      </w:tblGrid>
      <w:tr>
        <w:trPr>
          <w:trHeight w:val="3735" w:hRule="atLeast"/>
        </w:trPr>
        <w:tc>
          <w:tcPr>
            <w:tcW w:w="5112" w:type="dxa"/>
            <w:tcBorders/>
            <w:shd w:fill="auto" w:val="clear"/>
            <w:tcMar>
              <w:left w:w="108" w:type="dxa"/>
            </w:tcMar>
          </w:tcPr>
          <w:p>
            <w:pPr>
              <w:pStyle w:val="ListParagraph"/>
              <w:numPr>
                <w:ilvl w:val="0"/>
                <w:numId w:val="2"/>
              </w:numPr>
              <w:spacing w:lineRule="auto" w:line="276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drawing>
                <wp:anchor behindDoc="0" distT="0" distB="0" distL="0" distR="0" simplePos="0" locked="0" layoutInCell="1" allowOverlap="1" relativeHeight="5">
                  <wp:simplePos x="0" y="0"/>
                  <wp:positionH relativeFrom="column">
                    <wp:posOffset>1097280</wp:posOffset>
                  </wp:positionH>
                  <wp:positionV relativeFrom="paragraph">
                    <wp:posOffset>45085</wp:posOffset>
                  </wp:positionV>
                  <wp:extent cx="1475740" cy="2006600"/>
                  <wp:effectExtent l="0" t="0" r="0" b="0"/>
                  <wp:wrapSquare wrapText="largest"/>
                  <wp:docPr id="4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5448" t="7936" r="5314" b="1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200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Times New Roman" w:ascii="Times New Roman" w:hAnsi="Times New Roman"/>
                <w:sz w:val="24"/>
                <w:szCs w:val="24"/>
              </w:rPr>
              <w:t>Т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екст</w:t>
            </w:r>
          </w:p>
        </w:tc>
        <w:tc>
          <w:tcPr>
            <w:tcW w:w="5112" w:type="dxa"/>
            <w:tcBorders/>
            <w:shd w:fill="auto" w:val="clear"/>
            <w:tcMar>
              <w:left w:w="108" w:type="dxa"/>
            </w:tcMar>
          </w:tcPr>
          <w:p>
            <w:pPr>
              <w:pStyle w:val="ListParagraph"/>
              <w:numPr>
                <w:ilvl w:val="0"/>
                <w:numId w:val="2"/>
              </w:numPr>
              <w:spacing w:lineRule="auto" w:line="276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drawing>
                <wp:anchor behindDoc="0" distT="0" distB="0" distL="0" distR="0" simplePos="0" locked="0" layoutInCell="1" allowOverlap="1" relativeHeight="6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476250</wp:posOffset>
                  </wp:positionV>
                  <wp:extent cx="2313940" cy="1621790"/>
                  <wp:effectExtent l="0" t="0" r="0" b="0"/>
                  <wp:wrapSquare wrapText="largest"/>
                  <wp:docPr id="5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9179" t="11760" r="2754" b="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94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Times New Roman" w:ascii="Times New Roman" w:hAnsi="Times New Roman"/>
                <w:sz w:val="24"/>
                <w:szCs w:val="24"/>
              </w:rPr>
              <w:t>Т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аблица для составления рассказа, пересказа текста</w:t>
            </w:r>
          </w:p>
        </w:tc>
      </w:tr>
    </w:tbl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Использовании мнемотаблицы при заучивании стихотворения.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Style w:val="C1"/>
          <w:spacing w:val="6"/>
          <w:sz w:val="24"/>
          <w:szCs w:val="24"/>
          <w:highlight w:val="white"/>
        </w:rPr>
      </w:pPr>
      <w:r>
        <w:rPr>
          <w:spacing w:val="6"/>
          <w:sz w:val="24"/>
          <w:szCs w:val="24"/>
          <w:highlight w:val="white"/>
        </w:rPr>
      </w:r>
    </w:p>
    <w:p>
      <w:pPr>
        <w:pStyle w:val="NormalWeb"/>
        <w:shd w:val="clear" w:color="auto" w:fill="FFFFFF"/>
        <w:spacing w:lineRule="auto" w:line="276" w:before="0" w:after="0"/>
        <w:rPr>
          <w:bCs/>
          <w:i/>
          <w:i/>
        </w:rPr>
      </w:pPr>
      <w:r>
        <w:rPr/>
        <w:drawing>
          <wp:inline distT="0" distB="0" distL="0" distR="0">
            <wp:extent cx="2363470" cy="1490345"/>
            <wp:effectExtent l="0" t="0" r="0" b="0"/>
            <wp:docPr id="6" name="Рисунок 463" descr="https://pbs.twimg.com/media/DnB0gykXgAAhXs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63" descr="https://pbs.twimg.com/media/DnB0gykXgAAhXsj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4047" t="5989" r="3027" b="15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="0" w:after="0"/>
        <w:rPr/>
      </w:pPr>
      <w:r>
        <w:rPr>
          <w:rFonts w:cs="Times New Roman" w:ascii="Times New Roman" w:hAnsi="Times New Roman"/>
          <w:b/>
          <w:i/>
          <w:sz w:val="28"/>
          <w:szCs w:val="28"/>
        </w:rPr>
        <w:t>Вариант1</w:t>
      </w:r>
    </w:p>
    <w:p>
      <w:pPr>
        <w:pStyle w:val="Normal"/>
        <w:shd w:val="clear" w:color="auto" w:fill="FFFFFF"/>
        <w:spacing w:lineRule="auto" w:line="240" w:before="0" w:after="0"/>
        <w:rPr>
          <w:lang w:eastAsia="ru-RU"/>
        </w:rPr>
      </w:pPr>
      <w:r>
        <w:rPr>
          <w:lang w:eastAsia="ru-RU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111125</wp:posOffset>
            </wp:positionH>
            <wp:positionV relativeFrom="paragraph">
              <wp:posOffset>95885</wp:posOffset>
            </wp:positionV>
            <wp:extent cx="1242695" cy="3340100"/>
            <wp:effectExtent l="0" t="0" r="0" b="0"/>
            <wp:wrapSquare wrapText="largest"/>
            <wp:docPr id="7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929" t="24084" r="62139" b="1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9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uto" w:line="240" w:before="0" w:after="0"/>
        <w:jc w:val="right"/>
        <w:rPr>
          <w:bCs/>
          <w:i/>
          <w:i/>
        </w:rPr>
      </w:pPr>
      <w:r>
        <w:rPr>
          <w:rStyle w:val="C1"/>
          <w:rFonts w:ascii="PT Sans" w:hAnsi="PT Sans"/>
          <w:bCs/>
          <w:i/>
          <w:color w:val="333333"/>
          <w:spacing w:val="6"/>
          <w:sz w:val="28"/>
          <w:szCs w:val="28"/>
          <w:shd w:fill="FFFFFF" w:val="clear"/>
        </w:rPr>
        <w:t xml:space="preserve"> </w:t>
      </w:r>
    </w:p>
    <w:p>
      <w:pPr>
        <w:pStyle w:val="Normal"/>
        <w:shd w:val="clear" w:color="auto" w:fill="FFFFFF"/>
        <w:spacing w:lineRule="auto" w:line="240" w:before="0" w:after="0"/>
        <w:jc w:val="right"/>
        <w:rPr>
          <w:rStyle w:val="C1"/>
          <w:rFonts w:ascii="Times New Roman" w:hAnsi="Times New Roman" w:cs="Times New Roman"/>
          <w:color w:val="333333"/>
          <w:spacing w:val="6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333333"/>
          <w:spacing w:val="6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/>
      </w:pPr>
      <w:r>
        <w:rPr>
          <w:rFonts w:cs="Times New Roman" w:ascii="Times New Roman" w:hAnsi="Times New Roman"/>
          <w:b/>
          <w:i/>
          <w:sz w:val="28"/>
          <w:szCs w:val="28"/>
        </w:rPr>
        <w:t>Вариант2</w:t>
      </w:r>
    </w:p>
    <w:p>
      <w:pPr>
        <w:pStyle w:val="Normal"/>
        <w:shd w:val="clear" w:color="auto" w:fill="FFFFFF"/>
        <w:spacing w:lineRule="auto" w:line="240" w:before="0" w:after="0"/>
        <w:rPr/>
      </w:pPr>
      <w:r>
        <w:rPr>
          <w:rStyle w:val="C1"/>
          <w:rFonts w:cs="Times New Roman" w:ascii="Times New Roman" w:hAnsi="Times New Roman"/>
          <w:bCs/>
          <w:color w:val="333333"/>
          <w:spacing w:val="6"/>
          <w:sz w:val="28"/>
          <w:szCs w:val="28"/>
          <w:shd w:fill="FFFFFF" w:val="clear"/>
        </w:rPr>
        <w:t xml:space="preserve">Предложить ученикам нарисовать совою ассоциативную схему. </w:t>
      </w:r>
    </w:p>
    <w:p>
      <w:pPr>
        <w:pStyle w:val="NormalWeb"/>
        <w:shd w:val="clear" w:color="auto" w:fill="FFFFFF"/>
        <w:spacing w:lineRule="auto" w:line="276" w:before="0" w:after="0"/>
        <w:jc w:val="right"/>
        <w:rPr>
          <w:rStyle w:val="C1"/>
          <w:spacing w:val="6"/>
          <w:sz w:val="28"/>
          <w:szCs w:val="28"/>
          <w:highlight w:val="white"/>
        </w:rPr>
      </w:pPr>
      <w:r>
        <w:rPr>
          <w:spacing w:val="6"/>
          <w:sz w:val="28"/>
          <w:szCs w:val="28"/>
          <w:highlight w:val="white"/>
        </w:rPr>
      </w:r>
    </w:p>
    <w:p>
      <w:pPr>
        <w:pStyle w:val="NormalWeb"/>
        <w:shd w:val="clear" w:color="auto" w:fill="FFFFFF"/>
        <w:spacing w:lineRule="auto" w:line="276" w:before="0" w:after="0"/>
        <w:jc w:val="right"/>
        <w:rPr>
          <w:rStyle w:val="C1"/>
          <w:spacing w:val="6"/>
          <w:sz w:val="28"/>
          <w:szCs w:val="28"/>
          <w:highlight w:val="white"/>
        </w:rPr>
      </w:pPr>
      <w:r>
        <w:rPr>
          <w:spacing w:val="6"/>
          <w:sz w:val="28"/>
          <w:szCs w:val="28"/>
          <w:highlight w:val="white"/>
        </w:rPr>
      </w:r>
    </w:p>
    <w:p>
      <w:pPr>
        <w:pStyle w:val="NormalWeb"/>
        <w:shd w:val="clear" w:color="auto" w:fill="FFFFFF"/>
        <w:spacing w:lineRule="auto" w:line="276" w:before="0" w:after="0"/>
        <w:jc w:val="center"/>
        <w:rPr/>
      </w:pPr>
      <w:r>
        <w:rPr>
          <w:rStyle w:val="C1"/>
          <w:bCs/>
          <w:i/>
          <w:spacing w:val="6"/>
          <w:sz w:val="28"/>
          <w:szCs w:val="28"/>
          <w:highlight w:val="white"/>
        </w:rPr>
        <w:t xml:space="preserve">При использовании мнемотаблиц  </w:t>
      </w:r>
      <w:r>
        <w:rPr>
          <w:rStyle w:val="C1"/>
          <w:bCs/>
          <w:i/>
          <w:spacing w:val="6"/>
          <w:sz w:val="28"/>
          <w:szCs w:val="28"/>
          <w:highlight w:val="white"/>
        </w:rPr>
        <w:t xml:space="preserve">на уроках,  у </w:t>
      </w:r>
      <w:r>
        <w:rPr>
          <w:rStyle w:val="C1"/>
          <w:bCs/>
          <w:i/>
          <w:spacing w:val="6"/>
          <w:sz w:val="28"/>
          <w:szCs w:val="28"/>
          <w:highlight w:val="white"/>
        </w:rPr>
        <w:t xml:space="preserve">обучающихся </w:t>
      </w:r>
      <w:r>
        <w:rPr>
          <w:rStyle w:val="C1"/>
          <w:bCs/>
          <w:i/>
          <w:spacing w:val="6"/>
          <w:sz w:val="28"/>
          <w:szCs w:val="28"/>
          <w:highlight w:val="white"/>
        </w:rPr>
        <w:t>с</w:t>
      </w:r>
      <w:r>
        <w:rPr>
          <w:rStyle w:val="C1"/>
          <w:bCs/>
          <w:i/>
          <w:spacing w:val="6"/>
          <w:sz w:val="28"/>
          <w:szCs w:val="28"/>
          <w:highlight w:val="white"/>
        </w:rPr>
        <w:t xml:space="preserve"> ОВЗ появляется интерес к чтению, пересказу текста, заучиванию стихотворения.</w:t>
      </w:r>
    </w:p>
    <w:p>
      <w:pPr>
        <w:pStyle w:val="C12"/>
        <w:shd w:val="clear" w:color="auto" w:fill="FFFFFF"/>
        <w:spacing w:before="0" w:after="0"/>
        <w:jc w:val="center"/>
        <w:rPr>
          <w:color w:val="222222"/>
          <w:sz w:val="28"/>
          <w:szCs w:val="28"/>
          <w:highlight w:val="white"/>
        </w:rPr>
      </w:pPr>
      <w:r>
        <w:rPr>
          <w:color w:val="222222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222222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222222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222222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222222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222222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222222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rPr/>
      </w:pPr>
      <w:r>
        <w:rPr/>
      </w:r>
    </w:p>
    <w:sectPr>
      <w:type w:val="nextPage"/>
      <w:pgSz w:w="11906" w:h="16838"/>
      <w:pgMar w:left="1047" w:right="850" w:header="0" w:top="1134" w:footer="0" w:bottom="993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Calibri Light">
    <w:charset w:val="01"/>
    <w:family w:val="roman"/>
    <w:pitch w:val="variable"/>
  </w:font>
  <w:font w:name="Times New Roman">
    <w:charset w:val="01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Sans">
    <w:altName w:val="Arial"/>
    <w:charset w:val="01"/>
    <w:family w:val="swiss"/>
    <w:pitch w:val="variable"/>
  </w:font>
  <w:font w:name="Liberation Sans">
    <w:altName w:val="Arial"/>
    <w:charset w:val="01"/>
    <w:family w:val="roman"/>
    <w:pitch w:val="variable"/>
  </w:font>
  <w:font w:name="PT Sans">
    <w:charset w:val="01"/>
    <w:family w:val="roman"/>
    <w:pitch w:val="variable"/>
  </w:font>
  <w:font w:name="Symbol">
    <w:charset w:val="02"/>
    <w:family w:val="auto"/>
    <w:pitch w:val="default"/>
  </w:font>
  <w:font w:name="Courier New">
    <w:charset w:val="01"/>
    <w:family w:val="modern"/>
    <w:pitch w:val="fixed"/>
  </w:font>
  <w:font w:name="Wingdings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rFonts w:cs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rFonts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rFonts w:cs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rFonts w:cs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rFonts w:cs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rFonts w:cs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rFonts w:cs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rFonts w:cs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rFonts w:cs="Wingdings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DejaVu Sans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overflowPunct w:val="true"/>
      <w:bidi w:val="0"/>
      <w:spacing w:lineRule="auto" w:line="259" w:before="0" w:after="160"/>
      <w:jc w:val="left"/>
    </w:pPr>
    <w:rPr>
      <w:rFonts w:ascii="Calibri" w:hAnsi="Calibri" w:eastAsia="Calibri" w:cs="DejaVu Sans"/>
      <w:color w:val="00000A"/>
      <w:sz w:val="22"/>
      <w:szCs w:val="22"/>
      <w:lang w:val="ru-RU" w:eastAsia="en-US" w:bidi="ar-SA"/>
    </w:rPr>
  </w:style>
  <w:style w:type="paragraph" w:styleId="1">
    <w:name w:val="Heading 1"/>
    <w:basedOn w:val="Normal"/>
    <w:qFormat/>
    <w:pPr>
      <w:keepNext/>
      <w:keepLines/>
      <w:spacing w:before="240" w:after="0"/>
      <w:outlineLvl w:val="0"/>
    </w:pPr>
    <w:rPr>
      <w:rFonts w:ascii="Calibri Light" w:hAnsi="Calibri Light"/>
      <w:color w:val="2E74B5"/>
      <w:sz w:val="32"/>
      <w:szCs w:val="32"/>
    </w:rPr>
  </w:style>
  <w:style w:type="paragraph" w:styleId="3">
    <w:name w:val="Heading 3"/>
    <w:basedOn w:val="Normal"/>
    <w:qFormat/>
    <w:pPr>
      <w:keepNext/>
      <w:keepLines/>
      <w:spacing w:before="40" w:after="0"/>
      <w:outlineLvl w:val="2"/>
    </w:pPr>
    <w:rPr>
      <w:rFonts w:ascii="Calibri Light" w:hAnsi="Calibri Light"/>
      <w:color w:val="1F4D78"/>
      <w:sz w:val="24"/>
      <w:szCs w:val="24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 w:customStyle="1">
    <w:name w:val="ListLabel 1"/>
    <w:qFormat/>
    <w:rPr>
      <w:rFonts w:ascii="Times New Roman" w:hAnsi="Times New Roman"/>
      <w:sz w:val="28"/>
    </w:rPr>
  </w:style>
  <w:style w:type="character" w:styleId="ListLabel2" w:customStyle="1">
    <w:name w:val="ListLabel 2"/>
    <w:qFormat/>
    <w:rPr>
      <w:sz w:val="20"/>
    </w:rPr>
  </w:style>
  <w:style w:type="character" w:styleId="ListLabel3" w:customStyle="1">
    <w:name w:val="ListLabel 3"/>
    <w:qFormat/>
    <w:rPr>
      <w:sz w:val="20"/>
    </w:rPr>
  </w:style>
  <w:style w:type="character" w:styleId="ListLabel4" w:customStyle="1">
    <w:name w:val="ListLabel 4"/>
    <w:qFormat/>
    <w:rPr>
      <w:sz w:val="20"/>
    </w:rPr>
  </w:style>
  <w:style w:type="character" w:styleId="ListLabel5" w:customStyle="1">
    <w:name w:val="ListLabel 5"/>
    <w:qFormat/>
    <w:rPr>
      <w:sz w:val="20"/>
    </w:rPr>
  </w:style>
  <w:style w:type="character" w:styleId="ListLabel6" w:customStyle="1">
    <w:name w:val="ListLabel 6"/>
    <w:qFormat/>
    <w:rPr>
      <w:sz w:val="20"/>
    </w:rPr>
  </w:style>
  <w:style w:type="character" w:styleId="ListLabel7" w:customStyle="1">
    <w:name w:val="ListLabel 7"/>
    <w:qFormat/>
    <w:rPr>
      <w:sz w:val="20"/>
    </w:rPr>
  </w:style>
  <w:style w:type="character" w:styleId="ListLabel8" w:customStyle="1">
    <w:name w:val="ListLabel 8"/>
    <w:qFormat/>
    <w:rPr>
      <w:sz w:val="20"/>
    </w:rPr>
  </w:style>
  <w:style w:type="character" w:styleId="ListLabel9" w:customStyle="1">
    <w:name w:val="ListLabel 9"/>
    <w:qFormat/>
    <w:rPr>
      <w:sz w:val="20"/>
    </w:rPr>
  </w:style>
  <w:style w:type="character" w:styleId="ListLabel10" w:customStyle="1">
    <w:name w:val="ListLabel 10"/>
    <w:qFormat/>
    <w:rPr>
      <w:sz w:val="20"/>
    </w:rPr>
  </w:style>
  <w:style w:type="character" w:styleId="ListLabel11" w:customStyle="1">
    <w:name w:val="ListLabel 11"/>
    <w:qFormat/>
    <w:rPr>
      <w:sz w:val="20"/>
    </w:rPr>
  </w:style>
  <w:style w:type="character" w:styleId="ListLabel12" w:customStyle="1">
    <w:name w:val="ListLabel 12"/>
    <w:qFormat/>
    <w:rPr>
      <w:sz w:val="20"/>
    </w:rPr>
  </w:style>
  <w:style w:type="character" w:styleId="ListLabel13" w:customStyle="1">
    <w:name w:val="ListLabel 13"/>
    <w:qFormat/>
    <w:rPr>
      <w:sz w:val="20"/>
    </w:rPr>
  </w:style>
  <w:style w:type="character" w:styleId="ListLabel14" w:customStyle="1">
    <w:name w:val="ListLabel 14"/>
    <w:qFormat/>
    <w:rPr>
      <w:sz w:val="20"/>
    </w:rPr>
  </w:style>
  <w:style w:type="character" w:styleId="ListLabel15" w:customStyle="1">
    <w:name w:val="ListLabel 15"/>
    <w:qFormat/>
    <w:rPr>
      <w:sz w:val="20"/>
    </w:rPr>
  </w:style>
  <w:style w:type="character" w:styleId="ListLabel16" w:customStyle="1">
    <w:name w:val="ListLabel 16"/>
    <w:qFormat/>
    <w:rPr>
      <w:sz w:val="20"/>
    </w:rPr>
  </w:style>
  <w:style w:type="character" w:styleId="ListLabel17" w:customStyle="1">
    <w:name w:val="ListLabel 17"/>
    <w:qFormat/>
    <w:rPr>
      <w:sz w:val="20"/>
    </w:rPr>
  </w:style>
  <w:style w:type="character" w:styleId="ListLabel18" w:customStyle="1">
    <w:name w:val="ListLabel 18"/>
    <w:qFormat/>
    <w:rPr>
      <w:sz w:val="20"/>
    </w:rPr>
  </w:style>
  <w:style w:type="character" w:styleId="Style12" w:customStyle="1">
    <w:name w:val="Символ нумерации"/>
    <w:qFormat/>
    <w:rPr/>
  </w:style>
  <w:style w:type="character" w:styleId="ListLabel19" w:customStyle="1">
    <w:name w:val="ListLabel 19"/>
    <w:qFormat/>
    <w:rPr>
      <w:rFonts w:ascii="Times New Roman" w:hAnsi="Times New Roman" w:cs="Symbol"/>
      <w:sz w:val="28"/>
    </w:rPr>
  </w:style>
  <w:style w:type="character" w:styleId="ListLabel20" w:customStyle="1">
    <w:name w:val="ListLabel 20"/>
    <w:qFormat/>
    <w:rPr>
      <w:rFonts w:cs="Courier New"/>
      <w:sz w:val="20"/>
    </w:rPr>
  </w:style>
  <w:style w:type="character" w:styleId="ListLabel21" w:customStyle="1">
    <w:name w:val="ListLabel 21"/>
    <w:qFormat/>
    <w:rPr>
      <w:rFonts w:cs="Wingdings"/>
      <w:sz w:val="20"/>
    </w:rPr>
  </w:style>
  <w:style w:type="character" w:styleId="ListLabel22" w:customStyle="1">
    <w:name w:val="ListLabel 22"/>
    <w:qFormat/>
    <w:rPr>
      <w:rFonts w:cs="Wingdings"/>
      <w:sz w:val="20"/>
    </w:rPr>
  </w:style>
  <w:style w:type="character" w:styleId="ListLabel23" w:customStyle="1">
    <w:name w:val="ListLabel 23"/>
    <w:qFormat/>
    <w:rPr>
      <w:rFonts w:cs="Wingdings"/>
      <w:sz w:val="20"/>
    </w:rPr>
  </w:style>
  <w:style w:type="character" w:styleId="ListLabel24" w:customStyle="1">
    <w:name w:val="ListLabel 24"/>
    <w:qFormat/>
    <w:rPr>
      <w:rFonts w:cs="Wingdings"/>
      <w:sz w:val="20"/>
    </w:rPr>
  </w:style>
  <w:style w:type="character" w:styleId="ListLabel25" w:customStyle="1">
    <w:name w:val="ListLabel 25"/>
    <w:qFormat/>
    <w:rPr>
      <w:rFonts w:cs="Wingdings"/>
      <w:sz w:val="20"/>
    </w:rPr>
  </w:style>
  <w:style w:type="character" w:styleId="ListLabel26" w:customStyle="1">
    <w:name w:val="ListLabel 26"/>
    <w:qFormat/>
    <w:rPr>
      <w:rFonts w:cs="Wingdings"/>
      <w:sz w:val="20"/>
    </w:rPr>
  </w:style>
  <w:style w:type="character" w:styleId="ListLabel27" w:customStyle="1">
    <w:name w:val="ListLabel 27"/>
    <w:qFormat/>
    <w:rPr>
      <w:rFonts w:cs="Wingdings"/>
      <w:sz w:val="20"/>
    </w:rPr>
  </w:style>
  <w:style w:type="character" w:styleId="ListLabel28" w:customStyle="1">
    <w:name w:val="ListLabel 28"/>
    <w:qFormat/>
    <w:rPr>
      <w:rFonts w:ascii="Times New Roman" w:hAnsi="Times New Roman" w:cs="Symbol"/>
      <w:sz w:val="28"/>
    </w:rPr>
  </w:style>
  <w:style w:type="character" w:styleId="ListLabel29" w:customStyle="1">
    <w:name w:val="ListLabel 29"/>
    <w:qFormat/>
    <w:rPr>
      <w:rFonts w:cs="Courier New"/>
      <w:sz w:val="20"/>
    </w:rPr>
  </w:style>
  <w:style w:type="character" w:styleId="ListLabel30" w:customStyle="1">
    <w:name w:val="ListLabel 30"/>
    <w:qFormat/>
    <w:rPr>
      <w:rFonts w:cs="Wingdings"/>
      <w:sz w:val="20"/>
    </w:rPr>
  </w:style>
  <w:style w:type="character" w:styleId="ListLabel31" w:customStyle="1">
    <w:name w:val="ListLabel 31"/>
    <w:qFormat/>
    <w:rPr>
      <w:rFonts w:cs="Wingdings"/>
      <w:sz w:val="20"/>
    </w:rPr>
  </w:style>
  <w:style w:type="character" w:styleId="ListLabel32" w:customStyle="1">
    <w:name w:val="ListLabel 32"/>
    <w:qFormat/>
    <w:rPr>
      <w:rFonts w:cs="Wingdings"/>
      <w:sz w:val="20"/>
    </w:rPr>
  </w:style>
  <w:style w:type="character" w:styleId="ListLabel33" w:customStyle="1">
    <w:name w:val="ListLabel 33"/>
    <w:qFormat/>
    <w:rPr>
      <w:rFonts w:cs="Wingdings"/>
      <w:sz w:val="20"/>
    </w:rPr>
  </w:style>
  <w:style w:type="character" w:styleId="ListLabel34" w:customStyle="1">
    <w:name w:val="ListLabel 34"/>
    <w:qFormat/>
    <w:rPr>
      <w:rFonts w:cs="Wingdings"/>
      <w:sz w:val="20"/>
    </w:rPr>
  </w:style>
  <w:style w:type="character" w:styleId="ListLabel35" w:customStyle="1">
    <w:name w:val="ListLabel 35"/>
    <w:qFormat/>
    <w:rPr>
      <w:rFonts w:cs="Wingdings"/>
      <w:sz w:val="20"/>
    </w:rPr>
  </w:style>
  <w:style w:type="character" w:styleId="ListLabel36" w:customStyle="1">
    <w:name w:val="ListLabel 36"/>
    <w:qFormat/>
    <w:rPr>
      <w:rFonts w:cs="Wingdings"/>
      <w:sz w:val="20"/>
    </w:rPr>
  </w:style>
  <w:style w:type="character" w:styleId="11" w:customStyle="1">
    <w:name w:val="Заголовок 1 Знак"/>
    <w:basedOn w:val="DefaultParagraphFont"/>
    <w:qFormat/>
    <w:rPr>
      <w:rFonts w:ascii="Calibri Light" w:hAnsi="Calibri Light" w:eastAsia="Calibri" w:cs="DejaVu Sans"/>
      <w:color w:val="2E74B5"/>
      <w:sz w:val="32"/>
      <w:szCs w:val="32"/>
    </w:rPr>
  </w:style>
  <w:style w:type="character" w:styleId="Strong">
    <w:name w:val="Strong"/>
    <w:basedOn w:val="DefaultParagraphFont"/>
    <w:qFormat/>
    <w:rPr>
      <w:b/>
      <w:bCs/>
    </w:rPr>
  </w:style>
  <w:style w:type="character" w:styleId="Style13" w:customStyle="1">
    <w:name w:val="Верхний колонтитул Знак"/>
    <w:basedOn w:val="DefaultParagraphFont"/>
    <w:qFormat/>
    <w:rPr>
      <w:color w:val="00000A"/>
      <w:sz w:val="22"/>
    </w:rPr>
  </w:style>
  <w:style w:type="character" w:styleId="Style14" w:customStyle="1">
    <w:name w:val="Нижний колонтитул Знак"/>
    <w:basedOn w:val="DefaultParagraphFont"/>
    <w:qFormat/>
    <w:rPr>
      <w:color w:val="00000A"/>
      <w:sz w:val="22"/>
    </w:rPr>
  </w:style>
  <w:style w:type="character" w:styleId="C1" w:customStyle="1">
    <w:name w:val="c1"/>
    <w:basedOn w:val="DefaultParagraphFont"/>
    <w:qFormat/>
    <w:rPr/>
  </w:style>
  <w:style w:type="character" w:styleId="31" w:customStyle="1">
    <w:name w:val="Заголовок 3 Знак"/>
    <w:basedOn w:val="DefaultParagraphFont"/>
    <w:qFormat/>
    <w:rPr>
      <w:rFonts w:ascii="Calibri Light" w:hAnsi="Calibri Light" w:eastAsia="Calibri" w:cs="DejaVu Sans"/>
      <w:color w:val="1F4D78"/>
      <w:sz w:val="24"/>
      <w:szCs w:val="24"/>
    </w:rPr>
  </w:style>
  <w:style w:type="character" w:styleId="ListLabel37" w:customStyle="1">
    <w:name w:val="ListLabel 37"/>
    <w:qFormat/>
    <w:rPr>
      <w:rFonts w:ascii="Times New Roman" w:hAnsi="Times New Roman" w:cs="Symbol"/>
      <w:sz w:val="28"/>
    </w:rPr>
  </w:style>
  <w:style w:type="character" w:styleId="ListLabel38" w:customStyle="1">
    <w:name w:val="ListLabel 38"/>
    <w:qFormat/>
    <w:rPr>
      <w:rFonts w:cs="Courier New"/>
      <w:sz w:val="20"/>
    </w:rPr>
  </w:style>
  <w:style w:type="character" w:styleId="ListLabel39" w:customStyle="1">
    <w:name w:val="ListLabel 39"/>
    <w:qFormat/>
    <w:rPr>
      <w:rFonts w:cs="Wingdings"/>
      <w:sz w:val="20"/>
    </w:rPr>
  </w:style>
  <w:style w:type="character" w:styleId="ListLabel40" w:customStyle="1">
    <w:name w:val="ListLabel 40"/>
    <w:qFormat/>
    <w:rPr>
      <w:rFonts w:cs="Wingdings"/>
      <w:sz w:val="20"/>
    </w:rPr>
  </w:style>
  <w:style w:type="character" w:styleId="ListLabel41" w:customStyle="1">
    <w:name w:val="ListLabel 41"/>
    <w:qFormat/>
    <w:rPr>
      <w:rFonts w:cs="Wingdings"/>
      <w:sz w:val="20"/>
    </w:rPr>
  </w:style>
  <w:style w:type="character" w:styleId="ListLabel42" w:customStyle="1">
    <w:name w:val="ListLabel 42"/>
    <w:qFormat/>
    <w:rPr>
      <w:rFonts w:cs="Wingdings"/>
      <w:sz w:val="20"/>
    </w:rPr>
  </w:style>
  <w:style w:type="character" w:styleId="ListLabel43" w:customStyle="1">
    <w:name w:val="ListLabel 43"/>
    <w:qFormat/>
    <w:rPr>
      <w:rFonts w:cs="Wingdings"/>
      <w:sz w:val="20"/>
    </w:rPr>
  </w:style>
  <w:style w:type="character" w:styleId="ListLabel44" w:customStyle="1">
    <w:name w:val="ListLabel 44"/>
    <w:qFormat/>
    <w:rPr>
      <w:rFonts w:cs="Wingdings"/>
      <w:sz w:val="20"/>
    </w:rPr>
  </w:style>
  <w:style w:type="character" w:styleId="ListLabel45" w:customStyle="1">
    <w:name w:val="ListLabel 45"/>
    <w:qFormat/>
    <w:rPr>
      <w:rFonts w:cs="Wingdings"/>
      <w:sz w:val="20"/>
    </w:rPr>
  </w:style>
  <w:style w:type="character" w:styleId="ListLabel46" w:customStyle="1">
    <w:name w:val="ListLabel 46"/>
    <w:qFormat/>
    <w:rPr>
      <w:rFonts w:ascii="Times New Roman" w:hAnsi="Times New Roman" w:cs="Symbol"/>
      <w:sz w:val="28"/>
    </w:rPr>
  </w:style>
  <w:style w:type="character" w:styleId="ListLabel47" w:customStyle="1">
    <w:name w:val="ListLabel 47"/>
    <w:qFormat/>
    <w:rPr>
      <w:rFonts w:cs="Courier New"/>
      <w:sz w:val="20"/>
    </w:rPr>
  </w:style>
  <w:style w:type="character" w:styleId="ListLabel48" w:customStyle="1">
    <w:name w:val="ListLabel 48"/>
    <w:qFormat/>
    <w:rPr>
      <w:rFonts w:cs="Wingdings"/>
      <w:sz w:val="20"/>
    </w:rPr>
  </w:style>
  <w:style w:type="character" w:styleId="ListLabel49" w:customStyle="1">
    <w:name w:val="ListLabel 49"/>
    <w:qFormat/>
    <w:rPr>
      <w:rFonts w:cs="Wingdings"/>
      <w:sz w:val="20"/>
    </w:rPr>
  </w:style>
  <w:style w:type="character" w:styleId="ListLabel50" w:customStyle="1">
    <w:name w:val="ListLabel 50"/>
    <w:qFormat/>
    <w:rPr>
      <w:rFonts w:cs="Wingdings"/>
      <w:sz w:val="20"/>
    </w:rPr>
  </w:style>
  <w:style w:type="character" w:styleId="ListLabel51" w:customStyle="1">
    <w:name w:val="ListLabel 51"/>
    <w:qFormat/>
    <w:rPr>
      <w:rFonts w:cs="Wingdings"/>
      <w:sz w:val="20"/>
    </w:rPr>
  </w:style>
  <w:style w:type="character" w:styleId="ListLabel52" w:customStyle="1">
    <w:name w:val="ListLabel 52"/>
    <w:qFormat/>
    <w:rPr>
      <w:rFonts w:cs="Wingdings"/>
      <w:sz w:val="20"/>
    </w:rPr>
  </w:style>
  <w:style w:type="character" w:styleId="ListLabel53" w:customStyle="1">
    <w:name w:val="ListLabel 53"/>
    <w:qFormat/>
    <w:rPr>
      <w:rFonts w:cs="Wingdings"/>
      <w:sz w:val="20"/>
    </w:rPr>
  </w:style>
  <w:style w:type="character" w:styleId="ListLabel54" w:customStyle="1">
    <w:name w:val="ListLabel 54"/>
    <w:qFormat/>
    <w:rPr>
      <w:rFonts w:cs="Wingdings"/>
      <w:sz w:val="20"/>
    </w:rPr>
  </w:style>
  <w:style w:type="character" w:styleId="ListLabel55" w:customStyle="1">
    <w:name w:val="ListLabel 55"/>
    <w:qFormat/>
    <w:rPr>
      <w:rFonts w:ascii="Times New Roman" w:hAnsi="Times New Roman" w:cs="Symbol"/>
      <w:sz w:val="28"/>
    </w:rPr>
  </w:style>
  <w:style w:type="character" w:styleId="ListLabel56" w:customStyle="1">
    <w:name w:val="ListLabel 56"/>
    <w:qFormat/>
    <w:rPr>
      <w:rFonts w:cs="Courier New"/>
      <w:sz w:val="20"/>
    </w:rPr>
  </w:style>
  <w:style w:type="character" w:styleId="ListLabel57" w:customStyle="1">
    <w:name w:val="ListLabel 57"/>
    <w:qFormat/>
    <w:rPr>
      <w:rFonts w:cs="Wingdings"/>
      <w:sz w:val="20"/>
    </w:rPr>
  </w:style>
  <w:style w:type="character" w:styleId="ListLabel58" w:customStyle="1">
    <w:name w:val="ListLabel 58"/>
    <w:qFormat/>
    <w:rPr>
      <w:rFonts w:cs="Wingdings"/>
      <w:sz w:val="20"/>
    </w:rPr>
  </w:style>
  <w:style w:type="character" w:styleId="ListLabel59" w:customStyle="1">
    <w:name w:val="ListLabel 59"/>
    <w:qFormat/>
    <w:rPr>
      <w:rFonts w:cs="Wingdings"/>
      <w:sz w:val="20"/>
    </w:rPr>
  </w:style>
  <w:style w:type="character" w:styleId="ListLabel60" w:customStyle="1">
    <w:name w:val="ListLabel 60"/>
    <w:qFormat/>
    <w:rPr>
      <w:rFonts w:cs="Wingdings"/>
      <w:sz w:val="20"/>
    </w:rPr>
  </w:style>
  <w:style w:type="character" w:styleId="ListLabel61" w:customStyle="1">
    <w:name w:val="ListLabel 61"/>
    <w:qFormat/>
    <w:rPr>
      <w:rFonts w:cs="Wingdings"/>
      <w:sz w:val="20"/>
    </w:rPr>
  </w:style>
  <w:style w:type="character" w:styleId="ListLabel62" w:customStyle="1">
    <w:name w:val="ListLabel 62"/>
    <w:qFormat/>
    <w:rPr>
      <w:rFonts w:cs="Wingdings"/>
      <w:sz w:val="20"/>
    </w:rPr>
  </w:style>
  <w:style w:type="character" w:styleId="ListLabel63" w:customStyle="1">
    <w:name w:val="ListLabel 63"/>
    <w:qFormat/>
    <w:rPr>
      <w:rFonts w:cs="Wingdings"/>
      <w:sz w:val="20"/>
    </w:rPr>
  </w:style>
  <w:style w:type="character" w:styleId="ListLabel64" w:customStyle="1">
    <w:name w:val="ListLabel 64"/>
    <w:qFormat/>
    <w:rPr>
      <w:rFonts w:ascii="Times New Roman" w:hAnsi="Times New Roman" w:cs="Symbol"/>
      <w:sz w:val="28"/>
    </w:rPr>
  </w:style>
  <w:style w:type="character" w:styleId="ListLabel65" w:customStyle="1">
    <w:name w:val="ListLabel 65"/>
    <w:qFormat/>
    <w:rPr>
      <w:rFonts w:cs="Courier New"/>
      <w:sz w:val="20"/>
    </w:rPr>
  </w:style>
  <w:style w:type="character" w:styleId="ListLabel66" w:customStyle="1">
    <w:name w:val="ListLabel 66"/>
    <w:qFormat/>
    <w:rPr>
      <w:rFonts w:cs="Wingdings"/>
      <w:sz w:val="20"/>
    </w:rPr>
  </w:style>
  <w:style w:type="character" w:styleId="ListLabel67" w:customStyle="1">
    <w:name w:val="ListLabel 67"/>
    <w:qFormat/>
    <w:rPr>
      <w:rFonts w:cs="Wingdings"/>
      <w:sz w:val="20"/>
    </w:rPr>
  </w:style>
  <w:style w:type="character" w:styleId="ListLabel68" w:customStyle="1">
    <w:name w:val="ListLabel 68"/>
    <w:qFormat/>
    <w:rPr>
      <w:rFonts w:cs="Wingdings"/>
      <w:sz w:val="20"/>
    </w:rPr>
  </w:style>
  <w:style w:type="character" w:styleId="ListLabel69" w:customStyle="1">
    <w:name w:val="ListLabel 69"/>
    <w:qFormat/>
    <w:rPr>
      <w:rFonts w:cs="Wingdings"/>
      <w:sz w:val="20"/>
    </w:rPr>
  </w:style>
  <w:style w:type="character" w:styleId="ListLabel70" w:customStyle="1">
    <w:name w:val="ListLabel 70"/>
    <w:qFormat/>
    <w:rPr>
      <w:rFonts w:cs="Wingdings"/>
      <w:sz w:val="20"/>
    </w:rPr>
  </w:style>
  <w:style w:type="character" w:styleId="ListLabel71" w:customStyle="1">
    <w:name w:val="ListLabel 71"/>
    <w:qFormat/>
    <w:rPr>
      <w:rFonts w:cs="Wingdings"/>
      <w:sz w:val="20"/>
    </w:rPr>
  </w:style>
  <w:style w:type="character" w:styleId="ListLabel72" w:customStyle="1">
    <w:name w:val="ListLabel 72"/>
    <w:qFormat/>
    <w:rPr>
      <w:rFonts w:cs="Wingdings"/>
      <w:sz w:val="20"/>
    </w:rPr>
  </w:style>
  <w:style w:type="character" w:styleId="ListLabel73">
    <w:name w:val="ListLabel 73"/>
    <w:qFormat/>
    <w:rPr>
      <w:rFonts w:ascii="Times New Roman" w:hAnsi="Times New Roman" w:cs="Symbol"/>
      <w:sz w:val="28"/>
    </w:rPr>
  </w:style>
  <w:style w:type="character" w:styleId="ListLabel74">
    <w:name w:val="ListLabel 74"/>
    <w:qFormat/>
    <w:rPr>
      <w:rFonts w:cs="Courier New"/>
      <w:sz w:val="20"/>
    </w:rPr>
  </w:style>
  <w:style w:type="character" w:styleId="ListLabel75">
    <w:name w:val="ListLabel 75"/>
    <w:qFormat/>
    <w:rPr>
      <w:rFonts w:cs="Wingdings"/>
      <w:sz w:val="20"/>
    </w:rPr>
  </w:style>
  <w:style w:type="character" w:styleId="ListLabel76">
    <w:name w:val="ListLabel 76"/>
    <w:qFormat/>
    <w:rPr>
      <w:rFonts w:cs="Wingdings"/>
      <w:sz w:val="20"/>
    </w:rPr>
  </w:style>
  <w:style w:type="character" w:styleId="ListLabel77">
    <w:name w:val="ListLabel 77"/>
    <w:qFormat/>
    <w:rPr>
      <w:rFonts w:cs="Wingdings"/>
      <w:sz w:val="20"/>
    </w:rPr>
  </w:style>
  <w:style w:type="character" w:styleId="ListLabel78">
    <w:name w:val="ListLabel 78"/>
    <w:qFormat/>
    <w:rPr>
      <w:rFonts w:cs="Wingdings"/>
      <w:sz w:val="20"/>
    </w:rPr>
  </w:style>
  <w:style w:type="character" w:styleId="ListLabel79">
    <w:name w:val="ListLabel 79"/>
    <w:qFormat/>
    <w:rPr>
      <w:rFonts w:cs="Wingdings"/>
      <w:sz w:val="20"/>
    </w:rPr>
  </w:style>
  <w:style w:type="character" w:styleId="ListLabel80">
    <w:name w:val="ListLabel 80"/>
    <w:qFormat/>
    <w:rPr>
      <w:rFonts w:cs="Wingdings"/>
      <w:sz w:val="20"/>
    </w:rPr>
  </w:style>
  <w:style w:type="character" w:styleId="ListLabel81">
    <w:name w:val="ListLabel 81"/>
    <w:qFormat/>
    <w:rPr>
      <w:rFonts w:cs="Wingdings"/>
      <w:sz w:val="20"/>
    </w:rPr>
  </w:style>
  <w:style w:type="character" w:styleId="Style15">
    <w:name w:val="Маркеры списка"/>
    <w:qFormat/>
    <w:rPr>
      <w:rFonts w:ascii="OpenSymbol" w:hAnsi="OpenSymbol" w:eastAsia="OpenSymbol" w:cs="OpenSymbol"/>
    </w:rPr>
  </w:style>
  <w:style w:type="paragraph" w:styleId="Style16">
    <w:name w:val="Заголовок"/>
    <w:basedOn w:val="Normal"/>
    <w:next w:val="Style17"/>
    <w:qFormat/>
    <w:pPr>
      <w:keepNext/>
      <w:spacing w:before="240" w:after="120"/>
    </w:pPr>
    <w:rPr>
      <w:rFonts w:ascii="Liberation Sans" w:hAnsi="Liberation Sans" w:eastAsia="WenQuanYi Micro Hei" w:cs="Lohit Devanagari"/>
      <w:sz w:val="28"/>
      <w:szCs w:val="28"/>
    </w:rPr>
  </w:style>
  <w:style w:type="paragraph" w:styleId="Style17">
    <w:name w:val="Body Text"/>
    <w:basedOn w:val="Normal"/>
    <w:pPr>
      <w:spacing w:lineRule="auto" w:line="288" w:before="0" w:after="140"/>
    </w:pPr>
    <w:rPr/>
  </w:style>
  <w:style w:type="paragraph" w:styleId="Style18">
    <w:name w:val="List"/>
    <w:basedOn w:val="Style17"/>
    <w:pPr/>
    <w:rPr>
      <w:rFonts w:cs="Lohit Devanagari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cs="Lohit Devanagari"/>
    </w:rPr>
  </w:style>
  <w:style w:type="paragraph" w:styleId="Style21">
    <w:name w:val="Title"/>
    <w:basedOn w:val="Normal"/>
    <w:qFormat/>
    <w:pPr>
      <w:keepNext/>
      <w:spacing w:before="240" w:after="120"/>
    </w:pPr>
    <w:rPr>
      <w:rFonts w:ascii="Liberation Sans" w:hAnsi="Liberation Sans" w:eastAsia="WenQuanYi Micro Hei" w:cs="Lohit Devanagari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">
    <w:name w:val="index heading"/>
    <w:basedOn w:val="Normal"/>
    <w:qFormat/>
    <w:pPr>
      <w:suppressLineNumbers/>
    </w:pPr>
    <w:rPr>
      <w:rFonts w:cs="Lohit Devanagari"/>
    </w:rPr>
  </w:style>
  <w:style w:type="paragraph" w:styleId="Style22" w:customStyle="1">
    <w:name w:val="Содержимое врезки"/>
    <w:basedOn w:val="Normal"/>
    <w:qFormat/>
    <w:pPr/>
    <w:rPr/>
  </w:style>
  <w:style w:type="paragraph" w:styleId="NormalWeb">
    <w:name w:val="Normal (Web)"/>
    <w:basedOn w:val="Normal"/>
    <w:qFormat/>
    <w:pPr>
      <w:spacing w:lineRule="auto" w:line="240" w:before="280" w:after="28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23" w:customStyle="1">
    <w:name w:val="Содержимое таблицы"/>
    <w:basedOn w:val="Normal"/>
    <w:qFormat/>
    <w:pPr/>
    <w:rPr/>
  </w:style>
  <w:style w:type="paragraph" w:styleId="ListParagraph">
    <w:name w:val="List Paragraph"/>
    <w:basedOn w:val="Normal"/>
    <w:qFormat/>
    <w:pPr>
      <w:spacing w:before="0" w:after="160"/>
      <w:ind w:left="720" w:hanging="0"/>
      <w:contextualSpacing/>
    </w:pPr>
    <w:rPr/>
  </w:style>
  <w:style w:type="paragraph" w:styleId="Style24">
    <w:name w:val="Header"/>
    <w:basedOn w:val="Normal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5">
    <w:name w:val="Footer"/>
    <w:basedOn w:val="Normal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C12" w:customStyle="1">
    <w:name w:val="c12"/>
    <w:basedOn w:val="Normal"/>
    <w:qFormat/>
    <w:pPr>
      <w:spacing w:lineRule="auto" w:line="240" w:before="280" w:after="28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f2">
    <w:name w:val="Table Grid"/>
    <w:basedOn w:val="a1"/>
    <w:uiPriority w:val="39"/>
    <w:rsid w:val="003e70b7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numbering" Target="numbering.xml"/><Relationship Id="rId10" Type="http://schemas.openxmlformats.org/officeDocument/2006/relationships/fontTable" Target="fontTable.xml"/><Relationship Id="rId11" Type="http://schemas.openxmlformats.org/officeDocument/2006/relationships/settings" Target="settings.xml"/><Relationship Id="rId1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843</TotalTime>
  <Application>LibreOffice/5.1.6.2$Linux_X86_64 LibreOffice_project/10m0$Build-2</Application>
  <Pages>5</Pages>
  <Words>684</Words>
  <Characters>4864</Characters>
  <CharactersWithSpaces>5513</CharactersWithSpaces>
  <Paragraphs>53</Paragraphs>
  <Company>CtrlSoft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2019-04-26T16:32:00Z</dcterms:created>
  <dc:creator>user</dc:creator>
  <dc:description/>
  <dc:language>ru-RU</dc:language>
  <cp:lastModifiedBy/>
  <cp:lastPrinted>2019-12-04T12:37:00Z</cp:lastPrinted>
  <dcterms:modified xsi:type="dcterms:W3CDTF">2019-12-12T14:08:08Z</dcterms:modified>
  <cp:revision>39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CtrlSoft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